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BEE9" w14:textId="748FF89D" w:rsidR="00296241" w:rsidRDefault="00C63F6E" w:rsidP="00296241">
      <w:r w:rsidRPr="002A5000">
        <w:rPr>
          <w:rFonts w:ascii="Arial" w:hAnsi="Arial" w:cs="Arial"/>
          <w:b/>
          <w:sz w:val="22"/>
          <w:szCs w:val="22"/>
        </w:rPr>
        <w:t>Position Description</w:t>
      </w:r>
    </w:p>
    <w:p w14:paraId="03381ECD" w14:textId="4AE06845" w:rsidR="002C68C7" w:rsidRDefault="002C68C7"/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454"/>
        <w:gridCol w:w="3381"/>
        <w:gridCol w:w="3495"/>
      </w:tblGrid>
      <w:tr w:rsidR="002C68C7" w:rsidRPr="002A5000" w14:paraId="49EFCDA8" w14:textId="77777777" w:rsidTr="006F2C36">
        <w:tc>
          <w:tcPr>
            <w:tcW w:w="2860" w:type="dxa"/>
            <w:gridSpan w:val="2"/>
          </w:tcPr>
          <w:p w14:paraId="0D14993C" w14:textId="528DFBE2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2A5000">
              <w:rPr>
                <w:rFonts w:ascii="Arial" w:hAnsi="Arial" w:cs="Arial"/>
                <w:b/>
                <w:sz w:val="20"/>
              </w:rPr>
              <w:t>Position title</w:t>
            </w:r>
          </w:p>
        </w:tc>
        <w:tc>
          <w:tcPr>
            <w:tcW w:w="6876" w:type="dxa"/>
            <w:gridSpan w:val="2"/>
            <w:vAlign w:val="center"/>
          </w:tcPr>
          <w:p w14:paraId="6A473CAE" w14:textId="357F138D" w:rsidR="002C68C7" w:rsidRPr="002A5000" w:rsidRDefault="006E6188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DNZ Administrator </w:t>
            </w:r>
            <w:r w:rsidR="00AB3A83">
              <w:rPr>
                <w:rFonts w:ascii="Arial" w:hAnsi="Arial" w:cs="Arial"/>
                <w:sz w:val="20"/>
              </w:rPr>
              <w:t xml:space="preserve">and </w:t>
            </w:r>
            <w:r w:rsidR="002C68C7" w:rsidRPr="002A5000">
              <w:rPr>
                <w:rFonts w:ascii="Arial" w:hAnsi="Arial" w:cs="Arial"/>
                <w:sz w:val="20"/>
              </w:rPr>
              <w:t>National Coordinator</w:t>
            </w:r>
          </w:p>
        </w:tc>
      </w:tr>
      <w:tr w:rsidR="002C68C7" w:rsidRPr="002A5000" w14:paraId="3D1F289E" w14:textId="77777777" w:rsidTr="006F2C36">
        <w:tc>
          <w:tcPr>
            <w:tcW w:w="2860" w:type="dxa"/>
            <w:gridSpan w:val="2"/>
          </w:tcPr>
          <w:p w14:paraId="0FB175D5" w14:textId="77777777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2A5000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876" w:type="dxa"/>
            <w:gridSpan w:val="2"/>
            <w:vAlign w:val="center"/>
          </w:tcPr>
          <w:p w14:paraId="26023104" w14:textId="77777777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2A5000">
              <w:rPr>
                <w:rFonts w:ascii="Arial" w:hAnsi="Arial" w:cs="Arial"/>
                <w:sz w:val="20"/>
              </w:rPr>
              <w:t>Fixed-term project</w:t>
            </w:r>
          </w:p>
        </w:tc>
      </w:tr>
      <w:tr w:rsidR="002C68C7" w:rsidRPr="002A5000" w14:paraId="48C35EF7" w14:textId="77777777" w:rsidTr="006F2C36">
        <w:tc>
          <w:tcPr>
            <w:tcW w:w="2860" w:type="dxa"/>
            <w:gridSpan w:val="2"/>
          </w:tcPr>
          <w:p w14:paraId="220F0033" w14:textId="77777777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2A5000">
              <w:rPr>
                <w:rFonts w:ascii="Arial" w:hAnsi="Arial" w:cs="Arial"/>
                <w:b/>
                <w:sz w:val="20"/>
              </w:rPr>
              <w:t xml:space="preserve">Reports to </w:t>
            </w:r>
          </w:p>
        </w:tc>
        <w:tc>
          <w:tcPr>
            <w:tcW w:w="6876" w:type="dxa"/>
            <w:gridSpan w:val="2"/>
            <w:vAlign w:val="center"/>
          </w:tcPr>
          <w:p w14:paraId="348761E5" w14:textId="77777777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2A5000">
              <w:rPr>
                <w:rFonts w:ascii="Arial" w:hAnsi="Arial" w:cs="Arial"/>
                <w:sz w:val="20"/>
              </w:rPr>
              <w:t>Diving New Zealand Board</w:t>
            </w:r>
            <w:r>
              <w:rPr>
                <w:rFonts w:ascii="Arial" w:hAnsi="Arial" w:cs="Arial"/>
                <w:sz w:val="20"/>
              </w:rPr>
              <w:t xml:space="preserve"> via the Chairman or designated Board member</w:t>
            </w:r>
          </w:p>
        </w:tc>
      </w:tr>
      <w:tr w:rsidR="002C68C7" w:rsidRPr="009A28D5" w14:paraId="7ACA9B38" w14:textId="77777777" w:rsidTr="006F2C36">
        <w:tc>
          <w:tcPr>
            <w:tcW w:w="2860" w:type="dxa"/>
            <w:gridSpan w:val="2"/>
          </w:tcPr>
          <w:p w14:paraId="0A1EFC3B" w14:textId="77777777" w:rsidR="002C68C7" w:rsidRPr="002A5000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2A5000">
              <w:rPr>
                <w:rFonts w:ascii="Arial" w:hAnsi="Arial" w:cs="Arial"/>
                <w:b/>
                <w:sz w:val="20"/>
              </w:rPr>
              <w:t>Key relationships with</w:t>
            </w:r>
          </w:p>
        </w:tc>
        <w:tc>
          <w:tcPr>
            <w:tcW w:w="6876" w:type="dxa"/>
            <w:gridSpan w:val="2"/>
            <w:vAlign w:val="center"/>
          </w:tcPr>
          <w:p w14:paraId="61BF1662" w14:textId="77777777" w:rsidR="002C68C7" w:rsidRPr="009A28D5" w:rsidRDefault="002C68C7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9A28D5">
              <w:rPr>
                <w:rFonts w:ascii="Arial" w:hAnsi="Arial" w:cs="Arial"/>
                <w:sz w:val="20"/>
              </w:rPr>
              <w:t>Board members, club members, athletes</w:t>
            </w:r>
          </w:p>
        </w:tc>
      </w:tr>
      <w:tr w:rsidR="002C68C7" w:rsidRPr="009A28D5" w14:paraId="4ACD9E14" w14:textId="77777777" w:rsidTr="006F2C36">
        <w:tc>
          <w:tcPr>
            <w:tcW w:w="2860" w:type="dxa"/>
            <w:gridSpan w:val="2"/>
          </w:tcPr>
          <w:p w14:paraId="49B1A995" w14:textId="77777777" w:rsidR="002C68C7" w:rsidRPr="009A28D5" w:rsidDel="0029070A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Contract Amount</w:t>
            </w:r>
          </w:p>
        </w:tc>
        <w:tc>
          <w:tcPr>
            <w:tcW w:w="6876" w:type="dxa"/>
            <w:gridSpan w:val="2"/>
            <w:vAlign w:val="center"/>
          </w:tcPr>
          <w:p w14:paraId="3FC384E2" w14:textId="77777777" w:rsidR="002C68C7" w:rsidRPr="009A28D5" w:rsidDel="0029070A" w:rsidRDefault="002C68C7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finalised</w:t>
            </w:r>
          </w:p>
        </w:tc>
      </w:tr>
      <w:tr w:rsidR="002C68C7" w:rsidRPr="009A28D5" w14:paraId="1C02E9CC" w14:textId="77777777" w:rsidTr="006F2C36">
        <w:tc>
          <w:tcPr>
            <w:tcW w:w="2860" w:type="dxa"/>
            <w:gridSpan w:val="2"/>
          </w:tcPr>
          <w:p w14:paraId="4D364626" w14:textId="77777777" w:rsidR="002C68C7" w:rsidRPr="009A28D5" w:rsidDel="0029070A" w:rsidRDefault="002C68C7" w:rsidP="002C68C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</w:rPr>
            </w:pPr>
            <w:r w:rsidRPr="009A28D5">
              <w:rPr>
                <w:rFonts w:ascii="Arial" w:hAnsi="Arial" w:cs="Arial"/>
                <w:b/>
                <w:sz w:val="20"/>
              </w:rPr>
              <w:t>Job purpose</w:t>
            </w:r>
          </w:p>
        </w:tc>
        <w:tc>
          <w:tcPr>
            <w:tcW w:w="6876" w:type="dxa"/>
            <w:gridSpan w:val="2"/>
            <w:vAlign w:val="center"/>
          </w:tcPr>
          <w:p w14:paraId="362DF453" w14:textId="45D12B00" w:rsidR="002C68C7" w:rsidRPr="009A28D5" w:rsidDel="0029070A" w:rsidRDefault="002C68C7" w:rsidP="002C68C7">
            <w:pPr>
              <w:spacing w:beforeLines="40" w:before="96" w:afterLines="40" w:after="96"/>
              <w:rPr>
                <w:rFonts w:ascii="Arial" w:hAnsi="Arial" w:cs="Arial"/>
                <w:sz w:val="20"/>
              </w:rPr>
            </w:pPr>
            <w:r w:rsidRPr="009A28D5">
              <w:rPr>
                <w:rFonts w:ascii="Arial" w:hAnsi="Arial" w:cs="Arial"/>
                <w:sz w:val="20"/>
              </w:rPr>
              <w:t>The pos</w:t>
            </w:r>
            <w:r>
              <w:rPr>
                <w:rFonts w:ascii="Arial" w:hAnsi="Arial" w:cs="Arial"/>
                <w:sz w:val="20"/>
              </w:rPr>
              <w:t>i</w:t>
            </w:r>
            <w:r w:rsidRPr="009A28D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ion</w:t>
            </w:r>
            <w:r w:rsidRPr="009A28D5">
              <w:rPr>
                <w:rFonts w:ascii="Arial" w:hAnsi="Arial" w:cs="Arial"/>
                <w:sz w:val="20"/>
              </w:rPr>
              <w:t xml:space="preserve"> holder will</w:t>
            </w:r>
            <w:r>
              <w:rPr>
                <w:rFonts w:ascii="Arial" w:hAnsi="Arial" w:cs="Arial"/>
                <w:sz w:val="20"/>
              </w:rPr>
              <w:t xml:space="preserve"> carry out the day to day administrative activities of DNZ for the Board</w:t>
            </w:r>
            <w:r w:rsidR="00AB3A83">
              <w:rPr>
                <w:rFonts w:ascii="Arial" w:hAnsi="Arial" w:cs="Arial"/>
                <w:sz w:val="20"/>
              </w:rPr>
              <w:t>, committees</w:t>
            </w:r>
            <w:r>
              <w:rPr>
                <w:rFonts w:ascii="Arial" w:hAnsi="Arial" w:cs="Arial"/>
                <w:sz w:val="20"/>
              </w:rPr>
              <w:t xml:space="preserve"> and liaison with clubs. And the development of systems, particularly on line, to improve this capability. </w:t>
            </w:r>
          </w:p>
        </w:tc>
      </w:tr>
      <w:tr w:rsidR="002C68C7" w:rsidRPr="009A28D5" w14:paraId="03D2C636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14:paraId="36D00230" w14:textId="77777777" w:rsidR="002C68C7" w:rsidRPr="009A28D5" w:rsidRDefault="002C68C7" w:rsidP="002C68C7">
            <w:pPr>
              <w:pStyle w:val="ari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F0C56D" w14:textId="77777777" w:rsidR="002C68C7" w:rsidRPr="009A28D5" w:rsidRDefault="002C68C7" w:rsidP="002C68C7">
            <w:pPr>
              <w:pStyle w:val="ari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8C7" w:rsidRPr="009A28D5" w14:paraId="5D1E2E64" w14:textId="77777777" w:rsidTr="006F2C36">
        <w:tblPrEx>
          <w:tblLook w:val="01E0" w:firstRow="1" w:lastRow="1" w:firstColumn="1" w:lastColumn="1" w:noHBand="0" w:noVBand="0"/>
        </w:tblPrEx>
        <w:tc>
          <w:tcPr>
            <w:tcW w:w="973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0AB067" w14:textId="7A17C532" w:rsidR="002C68C7" w:rsidRPr="009A28D5" w:rsidRDefault="002C68C7" w:rsidP="002C68C7">
            <w:pPr>
              <w:pStyle w:val="arial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Board Support</w:t>
            </w:r>
            <w:r w:rsidR="00026308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Administration</w:t>
            </w:r>
          </w:p>
        </w:tc>
      </w:tr>
      <w:tr w:rsidR="002C68C7" w:rsidRPr="009A28D5" w14:paraId="07309F14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9E69D66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Accountabilities 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31418C" w14:textId="77777777" w:rsidR="002C68C7" w:rsidRPr="009A28D5" w:rsidRDefault="002C68C7" w:rsidP="002C68C7">
            <w:pPr>
              <w:ind w:left="360"/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sz w:val="20"/>
              </w:rPr>
              <w:t xml:space="preserve">Responsibilities and Expectations 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AC7C7D" w14:textId="77777777" w:rsidR="002C68C7" w:rsidRPr="009A28D5" w:rsidRDefault="002C68C7" w:rsidP="002C68C7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 w:rsidRPr="009A28D5">
              <w:rPr>
                <w:rFonts w:ascii="Arial" w:hAnsi="Arial" w:cs="Arial"/>
                <w:b/>
                <w:sz w:val="20"/>
              </w:rPr>
              <w:t xml:space="preserve">Results/standards expected </w:t>
            </w:r>
          </w:p>
        </w:tc>
      </w:tr>
      <w:tr w:rsidR="002C68C7" w:rsidRPr="009A28D5" w14:paraId="74EF1572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6F5389AB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Board administration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72D5694B" w14:textId="77777777" w:rsidR="002C68C7" w:rsidRPr="009A28D5" w:rsidRDefault="002C68C7" w:rsidP="002C6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Meeting administrative support: </w:t>
            </w:r>
          </w:p>
          <w:p w14:paraId="00354BF9" w14:textId="77777777" w:rsidR="002C68C7" w:rsidRPr="008636FD" w:rsidRDefault="002C68C7" w:rsidP="002C6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927EA2">
              <w:rPr>
                <w:rFonts w:ascii="Arial" w:hAnsi="Arial" w:cs="Arial"/>
                <w:color w:val="000000"/>
                <w:sz w:val="20"/>
                <w:lang w:val="en-GB"/>
              </w:rPr>
              <w:t>Distribute Agenda, papers, minutes, compiling and filing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. </w:t>
            </w:r>
          </w:p>
          <w:p w14:paraId="17B04E53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25C37B47" w14:textId="763458DC" w:rsidR="002C68C7" w:rsidRPr="00296241" w:rsidRDefault="002C68C7" w:rsidP="0029624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Information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-keeping and filing of any necessary documents</w:t>
            </w:r>
          </w:p>
          <w:p w14:paraId="575D104F" w14:textId="77777777" w:rsidR="002C68C7" w:rsidRPr="008636FD" w:rsidRDefault="002C68C7" w:rsidP="002C6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636FD">
              <w:rPr>
                <w:rFonts w:ascii="Arial" w:hAnsi="Arial" w:cs="Arial"/>
                <w:sz w:val="20"/>
              </w:rPr>
              <w:t>Update constitution, rules, strategic plan, business plan, policies and procedures manuals, and other documentation, as required by the Board.</w:t>
            </w:r>
          </w:p>
          <w:p w14:paraId="5AD5D766" w14:textId="088F1709" w:rsidR="002C68C7" w:rsidRPr="00405000" w:rsidRDefault="002C68C7" w:rsidP="00405000">
            <w:pPr>
              <w:pStyle w:val="ListParagraph"/>
              <w:numPr>
                <w:ilvl w:val="0"/>
                <w:numId w:val="3"/>
              </w:numPr>
            </w:pPr>
            <w:r w:rsidRPr="008636FD">
              <w:rPr>
                <w:rFonts w:ascii="Arial" w:hAnsi="Arial" w:cs="Arial"/>
                <w:sz w:val="20"/>
              </w:rPr>
              <w:t>Ensure New Zealand records are recorded and maintained in an accurate manner, including receiving applications, verifying details (Board to ratify), printing certificate, signing and forwarding to recipient</w:t>
            </w:r>
            <w:r w:rsidRPr="008636FD">
              <w:rPr>
                <w:sz w:val="20"/>
              </w:rPr>
              <w:t>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58B53E1E" w14:textId="77777777" w:rsidR="002C68C7" w:rsidRDefault="002C68C7" w:rsidP="002C68C7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3C827459" w14:textId="1BC16B1A" w:rsidR="002C68C7" w:rsidRPr="00026308" w:rsidRDefault="002C68C7" w:rsidP="000263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Board papers received and distributed to Board members</w:t>
            </w:r>
          </w:p>
          <w:p w14:paraId="73B649AE" w14:textId="77777777" w:rsidR="002C68C7" w:rsidRDefault="002C68C7" w:rsidP="002C68C7">
            <w:pPr>
              <w:pStyle w:val="ListParagraph"/>
              <w:ind w:left="360"/>
              <w:rPr>
                <w:rFonts w:ascii="Arial" w:hAnsi="Arial" w:cs="Arial"/>
                <w:sz w:val="20"/>
                <w:lang w:val="en-GB"/>
              </w:rPr>
            </w:pPr>
          </w:p>
          <w:p w14:paraId="33357FC3" w14:textId="77777777" w:rsidR="002C68C7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Documents are updated and posted</w:t>
            </w:r>
          </w:p>
          <w:p w14:paraId="267336E1" w14:textId="77777777" w:rsidR="002C68C7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0D23D1" w14:textId="77777777" w:rsidR="002C68C7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C23C6BD" w14:textId="77777777" w:rsidR="002C68C7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38C3B3E" w14:textId="77777777" w:rsidR="002C68C7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5C999A9" w14:textId="77777777" w:rsidR="002C68C7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2189D98" w14:textId="77777777" w:rsidR="002C68C7" w:rsidRPr="008636FD" w:rsidRDefault="002C68C7" w:rsidP="002C68C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562A8B6" w14:textId="77777777" w:rsidR="002C68C7" w:rsidRPr="008636FD" w:rsidRDefault="002C68C7" w:rsidP="002C68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</w:rPr>
              <w:t>DNZ Records register is maintained</w:t>
            </w:r>
          </w:p>
        </w:tc>
      </w:tr>
      <w:tr w:rsidR="002C68C7" w:rsidRPr="009A28D5" w14:paraId="7806F9EF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1316B39F" w14:textId="77777777" w:rsidR="002C68C7" w:rsidRPr="006E6188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E6188">
              <w:rPr>
                <w:rFonts w:ascii="Arial" w:hAnsi="Arial" w:cs="Arial"/>
                <w:b/>
                <w:sz w:val="20"/>
              </w:rPr>
              <w:t>Annual General Meeting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68F5A251" w14:textId="77777777" w:rsidR="002C68C7" w:rsidRPr="00195F4F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95F4F">
              <w:rPr>
                <w:rFonts w:ascii="Arial" w:hAnsi="Arial" w:cs="Arial"/>
                <w:color w:val="000000"/>
                <w:sz w:val="20"/>
                <w:lang w:val="en-GB"/>
              </w:rPr>
              <w:t>Organise AGM</w:t>
            </w:r>
          </w:p>
          <w:p w14:paraId="3260E92C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Prepare the notice for the AGM and send out appropriate information as per the constitution.</w:t>
            </w:r>
          </w:p>
          <w:p w14:paraId="4ADE1E77" w14:textId="23D4D7AB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Call for remits</w:t>
            </w:r>
            <w:r w:rsidR="005E3547">
              <w:rPr>
                <w:rFonts w:ascii="Arial" w:hAnsi="Arial" w:cs="Arial"/>
                <w:sz w:val="20"/>
              </w:rPr>
              <w:t>/motions/nominations</w:t>
            </w:r>
          </w:p>
          <w:p w14:paraId="4643A122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Prepare the draft Annual Report.</w:t>
            </w:r>
          </w:p>
          <w:p w14:paraId="2B897064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Take the minutes at the AGM and have them approved by the delegates</w:t>
            </w:r>
          </w:p>
          <w:p w14:paraId="52A97A67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Send any changes to the constitution along with the financial statements to Incorporated Society and Charities Services</w:t>
            </w:r>
          </w:p>
          <w:p w14:paraId="4AC9A599" w14:textId="77777777" w:rsidR="002C68C7" w:rsidRPr="008636FD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Distribute minutes and follow up on action items.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4E2B2CD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All timelines are met as per the Constitution</w:t>
            </w:r>
            <w:r>
              <w:rPr>
                <w:rFonts w:ascii="Arial" w:hAnsi="Arial" w:cs="Arial"/>
                <w:sz w:val="20"/>
              </w:rPr>
              <w:t>. Clubs are notified on time.</w:t>
            </w:r>
          </w:p>
          <w:p w14:paraId="77F2429A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AGM runs smoothly</w:t>
            </w:r>
          </w:p>
          <w:p w14:paraId="23F20FDF" w14:textId="77777777" w:rsidR="002C68C7" w:rsidRPr="00195F4F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Documents are lodged on time</w:t>
            </w:r>
          </w:p>
          <w:p w14:paraId="1857B6A8" w14:textId="77777777" w:rsidR="002C68C7" w:rsidRPr="008636FD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95F4F">
              <w:rPr>
                <w:rFonts w:ascii="Arial" w:hAnsi="Arial" w:cs="Arial"/>
                <w:sz w:val="20"/>
              </w:rPr>
              <w:t>Minutes are sent to delegates and clubs</w:t>
            </w:r>
          </w:p>
        </w:tc>
      </w:tr>
      <w:tr w:rsidR="002C68C7" w:rsidRPr="009A28D5" w14:paraId="0767C495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3EAF3ACA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Contact person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636F1FB0" w14:textId="77777777" w:rsidR="002C68C7" w:rsidRPr="009A28D5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Point of contact for internal and external correspondence</w:t>
            </w:r>
          </w:p>
          <w:p w14:paraId="391F87A4" w14:textId="77777777" w:rsidR="002C68C7" w:rsidRPr="009A28D5" w:rsidRDefault="002C68C7" w:rsidP="002C68C7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9A37D37" w14:textId="1968B4AC" w:rsidR="002C68C7" w:rsidRPr="0086486B" w:rsidRDefault="00026308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Checking of PO B</w:t>
            </w:r>
            <w:r w:rsidR="002C68C7" w:rsidRPr="0086486B">
              <w:rPr>
                <w:rFonts w:ascii="Arial" w:hAnsi="Arial" w:cs="Arial"/>
                <w:color w:val="000000"/>
                <w:sz w:val="20"/>
                <w:lang w:val="en-GB"/>
              </w:rPr>
              <w:t>ox</w:t>
            </w:r>
          </w:p>
          <w:p w14:paraId="60076A44" w14:textId="77777777" w:rsidR="002C68C7" w:rsidRPr="0086486B" w:rsidRDefault="002C68C7" w:rsidP="002C68C7">
            <w:pPr>
              <w:pStyle w:val="ListParagraph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53B73AAB" w14:textId="6DC09DB7" w:rsidR="002C68C7" w:rsidRPr="00296241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6486B">
              <w:rPr>
                <w:rFonts w:ascii="Arial" w:hAnsi="Arial" w:cs="Arial"/>
                <w:color w:val="000000"/>
                <w:sz w:val="20"/>
                <w:lang w:val="en-GB"/>
              </w:rPr>
              <w:t>Emails to/from clubs, and external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75282AB" w14:textId="773BE09E" w:rsidR="002C68C7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636FD">
              <w:rPr>
                <w:rFonts w:ascii="Arial" w:hAnsi="Arial" w:cs="Arial"/>
                <w:sz w:val="20"/>
              </w:rPr>
              <w:t>Receiv</w:t>
            </w:r>
            <w:r w:rsidR="00296241">
              <w:rPr>
                <w:rFonts w:ascii="Arial" w:hAnsi="Arial" w:cs="Arial"/>
                <w:sz w:val="20"/>
              </w:rPr>
              <w:t>e and respond to correspondence</w:t>
            </w:r>
          </w:p>
          <w:p w14:paraId="4F250548" w14:textId="65378993" w:rsidR="00296241" w:rsidRPr="008636FD" w:rsidRDefault="00296241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Bo</w:t>
            </w:r>
            <w:r w:rsidR="00131661">
              <w:rPr>
                <w:rFonts w:ascii="Arial" w:hAnsi="Arial" w:cs="Arial"/>
                <w:sz w:val="20"/>
              </w:rPr>
              <w:t xml:space="preserve">ard, </w:t>
            </w:r>
            <w:r>
              <w:rPr>
                <w:rFonts w:ascii="Arial" w:hAnsi="Arial" w:cs="Arial"/>
                <w:sz w:val="20"/>
              </w:rPr>
              <w:t>Finance Administrator</w:t>
            </w:r>
            <w:r w:rsidR="00131661">
              <w:rPr>
                <w:rFonts w:ascii="Arial" w:hAnsi="Arial" w:cs="Arial"/>
                <w:sz w:val="20"/>
              </w:rPr>
              <w:t xml:space="preserve"> and clubs</w:t>
            </w:r>
          </w:p>
          <w:p w14:paraId="736BBE13" w14:textId="77777777" w:rsidR="002C68C7" w:rsidRPr="008636FD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636FD">
              <w:rPr>
                <w:rFonts w:ascii="Arial" w:hAnsi="Arial" w:cs="Arial"/>
                <w:sz w:val="20"/>
              </w:rPr>
              <w:t>Disseminate information as appropriate.</w:t>
            </w:r>
          </w:p>
        </w:tc>
      </w:tr>
      <w:tr w:rsidR="002C68C7" w:rsidRPr="009A28D5" w14:paraId="5E8F77E0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32ED4E56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lastRenderedPageBreak/>
              <w:t>Financial tasks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54E31AA6" w14:textId="2D118F96" w:rsidR="002C68C7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Information-keeping and fi</w:t>
            </w:r>
            <w:r w:rsidR="00AB3A83">
              <w:rPr>
                <w:rFonts w:ascii="Arial" w:hAnsi="Arial" w:cs="Arial"/>
                <w:color w:val="000000"/>
                <w:sz w:val="20"/>
                <w:lang w:val="en-GB"/>
              </w:rPr>
              <w:t xml:space="preserve">ling of any necessary documents outside </w:t>
            </w:r>
            <w:r w:rsidR="00026308">
              <w:rPr>
                <w:rFonts w:ascii="Arial" w:hAnsi="Arial" w:cs="Arial"/>
                <w:color w:val="000000"/>
                <w:sz w:val="20"/>
                <w:lang w:val="en-GB"/>
              </w:rPr>
              <w:t xml:space="preserve">of Finance </w:t>
            </w:r>
            <w:r w:rsidR="00AB3A83">
              <w:rPr>
                <w:rFonts w:ascii="Arial" w:hAnsi="Arial" w:cs="Arial"/>
                <w:color w:val="000000"/>
                <w:sz w:val="20"/>
                <w:lang w:val="en-GB"/>
              </w:rPr>
              <w:t>Administration</w:t>
            </w:r>
          </w:p>
          <w:p w14:paraId="2782313E" w14:textId="77777777" w:rsidR="002C68C7" w:rsidRPr="009A28D5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Financial administrative tasks:</w:t>
            </w:r>
          </w:p>
          <w:p w14:paraId="2A99C4E6" w14:textId="671DC942" w:rsidR="002C68C7" w:rsidRPr="00AB3A83" w:rsidRDefault="002C68C7" w:rsidP="00AB3A83">
            <w:pPr>
              <w:numPr>
                <w:ilvl w:val="1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reconciliation</w:t>
            </w:r>
            <w:r w:rsidR="006E6188">
              <w:rPr>
                <w:rFonts w:ascii="Arial" w:hAnsi="Arial" w:cs="Arial"/>
                <w:color w:val="000000"/>
                <w:sz w:val="20"/>
                <w:lang w:val="en-GB"/>
              </w:rPr>
              <w:t>s</w:t>
            </w:r>
          </w:p>
          <w:p w14:paraId="6823725C" w14:textId="00D19E7D" w:rsidR="002C68C7" w:rsidRDefault="009552E0" w:rsidP="002C68C7">
            <w:pPr>
              <w:numPr>
                <w:ilvl w:val="1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reimbursements</w:t>
            </w:r>
          </w:p>
          <w:p w14:paraId="5B4231C6" w14:textId="32119780" w:rsidR="009552E0" w:rsidRPr="00296241" w:rsidRDefault="009552E0" w:rsidP="00296241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Compile and submit funding applications</w:t>
            </w:r>
          </w:p>
          <w:p w14:paraId="04B9D531" w14:textId="157C61FB" w:rsidR="009552E0" w:rsidRPr="009A28D5" w:rsidRDefault="009552E0" w:rsidP="009552E0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Complete all grant reconciliations</w:t>
            </w:r>
          </w:p>
          <w:p w14:paraId="338A296E" w14:textId="77777777" w:rsidR="002C68C7" w:rsidRPr="009A28D5" w:rsidRDefault="002C68C7" w:rsidP="00AB3A83">
            <w:pPr>
              <w:ind w:left="108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62C3E9A" w14:textId="23963A35" w:rsidR="002C68C7" w:rsidRPr="006E6188" w:rsidRDefault="002C68C7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636FD">
              <w:rPr>
                <w:rFonts w:ascii="Arial" w:hAnsi="Arial" w:cs="Arial"/>
                <w:sz w:val="20"/>
              </w:rPr>
              <w:t xml:space="preserve">Work with </w:t>
            </w:r>
            <w:r w:rsidR="00AB3A83">
              <w:rPr>
                <w:rFonts w:ascii="Arial" w:hAnsi="Arial" w:cs="Arial"/>
                <w:sz w:val="20"/>
              </w:rPr>
              <w:t>Finance Administra</w:t>
            </w:r>
            <w:r w:rsidR="006E6188">
              <w:rPr>
                <w:rFonts w:ascii="Arial" w:hAnsi="Arial" w:cs="Arial"/>
                <w:sz w:val="20"/>
              </w:rPr>
              <w:t>tor</w:t>
            </w:r>
          </w:p>
          <w:p w14:paraId="1A7F6018" w14:textId="77777777" w:rsidR="006E6188" w:rsidRDefault="006E6188" w:rsidP="006E6188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5543D3A7" w14:textId="77777777" w:rsidR="006E6188" w:rsidRDefault="006E6188" w:rsidP="006E6188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261B83B0" w14:textId="77777777" w:rsidR="006E6188" w:rsidRDefault="006E6188" w:rsidP="006E6188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0897BE7F" w14:textId="77777777" w:rsidR="006E6188" w:rsidRPr="009552E0" w:rsidRDefault="006E6188" w:rsidP="006E618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A6A6B8A" w14:textId="589A5AB7" w:rsidR="009552E0" w:rsidRPr="009552E0" w:rsidRDefault="009552E0" w:rsidP="002C68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Funding applications submitted by deadlines</w:t>
            </w:r>
          </w:p>
          <w:p w14:paraId="56643D46" w14:textId="70090D32" w:rsidR="009552E0" w:rsidRPr="00296241" w:rsidRDefault="009552E0" w:rsidP="002962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Reconciliations submitted by due date</w:t>
            </w:r>
          </w:p>
        </w:tc>
      </w:tr>
      <w:tr w:rsidR="009E7A47" w:rsidRPr="009A28D5" w14:paraId="4579CCD2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55956838" w14:textId="6CB37B03" w:rsidR="009E7A47" w:rsidRPr="009A28D5" w:rsidRDefault="009E7A4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Communication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02AD752A" w14:textId="3A71FCA8" w:rsidR="009E7A47" w:rsidRDefault="009E7A47" w:rsidP="009E7A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9E7A47">
              <w:rPr>
                <w:rFonts w:ascii="Arial" w:hAnsi="Arial" w:cs="Arial"/>
                <w:color w:val="000000"/>
                <w:sz w:val="20"/>
                <w:lang w:val="en-GB"/>
              </w:rPr>
              <w:t xml:space="preserve">Update </w:t>
            </w:r>
            <w:r w:rsidRPr="009E7A47">
              <w:rPr>
                <w:rFonts w:ascii="Arial" w:hAnsi="Arial" w:cs="Arial"/>
                <w:sz w:val="20"/>
              </w:rPr>
              <w:t>and maintain website information including, calendar of events, results, awards.</w:t>
            </w:r>
          </w:p>
          <w:p w14:paraId="673418DC" w14:textId="77777777" w:rsidR="00297905" w:rsidRDefault="00297905" w:rsidP="00297905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54AAA2A3" w14:textId="77777777" w:rsidR="00297905" w:rsidRPr="009E7A47" w:rsidRDefault="00297905" w:rsidP="00297905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14:paraId="5FCC0369" w14:textId="63526C9D" w:rsidR="009E7A47" w:rsidRPr="000A0EC9" w:rsidRDefault="009E7A47" w:rsidP="009E7A4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Update</w:t>
            </w:r>
            <w:r w:rsidR="000A0EC9">
              <w:rPr>
                <w:rFonts w:ascii="Arial" w:hAnsi="Arial" w:cs="Arial"/>
                <w:color w:val="000000"/>
                <w:sz w:val="20"/>
                <w:lang w:val="en-GB"/>
              </w:rPr>
              <w:t xml:space="preserve"> &amp;/or provide content for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30459C">
              <w:rPr>
                <w:rFonts w:ascii="Arial" w:hAnsi="Arial" w:cs="Arial"/>
                <w:color w:val="000000"/>
                <w:sz w:val="20"/>
                <w:lang w:val="en-GB"/>
              </w:rPr>
              <w:t xml:space="preserve">Social media as defined by the Board </w:t>
            </w:r>
            <w:r w:rsidRPr="00927EA2">
              <w:rPr>
                <w:rFonts w:ascii="Arial" w:hAnsi="Arial" w:cs="Arial"/>
                <w:color w:val="000000"/>
                <w:sz w:val="20"/>
                <w:lang w:val="en-GB"/>
              </w:rPr>
              <w:t>– platforms to be decided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08C9616A" w14:textId="30D4AF28" w:rsidR="009E7A47" w:rsidRDefault="009E7A47" w:rsidP="009E7A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DNZ website updated</w:t>
            </w:r>
          </w:p>
          <w:p w14:paraId="63C29538" w14:textId="589BAC76" w:rsidR="009E7A47" w:rsidRPr="00297905" w:rsidRDefault="00297905" w:rsidP="002979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Incoming communication thru emails, website or other contacts are responded to in a timely manner.</w:t>
            </w:r>
          </w:p>
          <w:p w14:paraId="30ABAF88" w14:textId="17CB5CA8" w:rsidR="009E7A47" w:rsidRPr="009E7A47" w:rsidRDefault="009E7A47" w:rsidP="006E61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DNZ </w:t>
            </w:r>
            <w:r w:rsidR="00296241">
              <w:rPr>
                <w:rFonts w:ascii="Arial" w:hAnsi="Arial" w:cs="Arial"/>
                <w:sz w:val="20"/>
              </w:rPr>
              <w:t>news &amp;</w:t>
            </w:r>
            <w:r>
              <w:rPr>
                <w:rFonts w:ascii="Arial" w:hAnsi="Arial" w:cs="Arial"/>
                <w:sz w:val="20"/>
              </w:rPr>
              <w:t xml:space="preserve"> information shared with members on Facebook, website and other platforms</w:t>
            </w:r>
          </w:p>
        </w:tc>
      </w:tr>
      <w:tr w:rsidR="002C68C7" w:rsidRPr="009A28D5" w14:paraId="774C8E0F" w14:textId="77777777" w:rsidTr="006F2C36">
        <w:tblPrEx>
          <w:tblLook w:val="01E0" w:firstRow="1" w:lastRow="1" w:firstColumn="1" w:lastColumn="1" w:noHBand="0" w:noVBand="0"/>
        </w:tblPrEx>
        <w:tc>
          <w:tcPr>
            <w:tcW w:w="2406" w:type="dxa"/>
            <w:tcBorders>
              <w:right w:val="single" w:sz="4" w:space="0" w:color="auto"/>
            </w:tcBorders>
          </w:tcPr>
          <w:p w14:paraId="40F6B739" w14:textId="77777777" w:rsidR="002C68C7" w:rsidRPr="009A28D5" w:rsidRDefault="002C68C7" w:rsidP="002C68C7">
            <w:pPr>
              <w:textAlignment w:val="baselin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Other </w:t>
            </w:r>
          </w:p>
        </w:tc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46D38DAF" w14:textId="4E353A3E" w:rsidR="002C68C7" w:rsidRPr="00296241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Update Charities Services and Inc. Societies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information</w:t>
            </w:r>
          </w:p>
          <w:p w14:paraId="44DD1E76" w14:textId="2DA7030B" w:rsidR="002C68C7" w:rsidRPr="00296241" w:rsidRDefault="002C68C7" w:rsidP="002C68C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Assist with putting together the Annual Report/Performance Report for Charities Services</w:t>
            </w:r>
          </w:p>
          <w:p w14:paraId="31C17573" w14:textId="49948FD6" w:rsidR="009552E0" w:rsidRPr="00D44AA7" w:rsidRDefault="002C68C7" w:rsidP="00D44AA7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Assist with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liaise with clubs on</w:t>
            </w:r>
            <w:r w:rsidR="009E7A4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National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events/prize-giving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0FD602C6" w14:textId="0AC4A0D9" w:rsidR="002C68C7" w:rsidRPr="00296241" w:rsidRDefault="009E7A47" w:rsidP="009E7A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Reports compiled/updated and lodged</w:t>
            </w:r>
          </w:p>
          <w:p w14:paraId="203514C3" w14:textId="77777777" w:rsidR="002C68C7" w:rsidRDefault="002C68C7" w:rsidP="009E7A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Reports compiled/updated and lodged</w:t>
            </w:r>
          </w:p>
          <w:p w14:paraId="25D89F5D" w14:textId="77777777" w:rsidR="009E7A47" w:rsidRPr="009E7A47" w:rsidRDefault="009E7A47" w:rsidP="009E7A47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1AD1A250" w14:textId="0DEF6A4B" w:rsidR="002C68C7" w:rsidRPr="00296241" w:rsidRDefault="009E7A47" w:rsidP="009E7A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clubs in advance of events</w:t>
            </w:r>
          </w:p>
        </w:tc>
      </w:tr>
    </w:tbl>
    <w:p w14:paraId="6A250292" w14:textId="77777777" w:rsidR="00D44AA7" w:rsidRDefault="00D44AA7"/>
    <w:tbl>
      <w:tblPr>
        <w:tblW w:w="222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3835"/>
        <w:gridCol w:w="3495"/>
        <w:gridCol w:w="6237"/>
        <w:gridCol w:w="6237"/>
      </w:tblGrid>
      <w:tr w:rsidR="006F2C36" w:rsidRPr="009A28D5" w14:paraId="123E08FE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left w:val="nil"/>
              <w:bottom w:val="single" w:sz="4" w:space="0" w:color="auto"/>
              <w:right w:val="nil"/>
            </w:tcBorders>
          </w:tcPr>
          <w:p w14:paraId="2BB76882" w14:textId="77777777" w:rsidR="006F2C36" w:rsidRPr="009A28D5" w:rsidRDefault="006F2C36" w:rsidP="00526D52">
            <w:pPr>
              <w:pStyle w:val="ari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310949" w14:textId="77777777" w:rsidR="006F2C36" w:rsidRPr="009A28D5" w:rsidRDefault="006F2C36" w:rsidP="00526D52">
            <w:pPr>
              <w:pStyle w:val="ari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36" w:rsidRPr="009A28D5" w14:paraId="230F1DF2" w14:textId="77777777" w:rsidTr="006E6188">
        <w:tc>
          <w:tcPr>
            <w:tcW w:w="97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73C15B" w14:textId="77777777" w:rsidR="006F2C36" w:rsidRPr="009A28D5" w:rsidDel="00B82509" w:rsidRDefault="006F2C36" w:rsidP="00526D52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C</w:t>
            </w:r>
            <w:r w:rsidRPr="009A28D5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9A28D5">
              <w:rPr>
                <w:rFonts w:ascii="Arial" w:hAnsi="Arial" w:cs="Arial"/>
                <w:b/>
                <w:sz w:val="20"/>
              </w:rPr>
              <w:t>ordinator</w:t>
            </w:r>
            <w:r>
              <w:rPr>
                <w:rFonts w:ascii="Arial" w:hAnsi="Arial" w:cs="Arial"/>
                <w:b/>
                <w:sz w:val="20"/>
              </w:rPr>
              <w:t xml:space="preserve"> Administration</w:t>
            </w:r>
          </w:p>
        </w:tc>
        <w:tc>
          <w:tcPr>
            <w:tcW w:w="6237" w:type="dxa"/>
          </w:tcPr>
          <w:p w14:paraId="2BCD7ABB" w14:textId="77777777" w:rsidR="006F2C36" w:rsidRPr="009A28D5" w:rsidRDefault="006F2C36" w:rsidP="00526D52"/>
        </w:tc>
        <w:tc>
          <w:tcPr>
            <w:tcW w:w="6237" w:type="dxa"/>
          </w:tcPr>
          <w:p w14:paraId="04EA1408" w14:textId="77777777" w:rsidR="006F2C36" w:rsidRPr="009A28D5" w:rsidRDefault="006F2C36" w:rsidP="00526D52">
            <w:r w:rsidRPr="00A22500">
              <w:rPr>
                <w:sz w:val="20"/>
              </w:rPr>
              <w:t>Take the minutes at the AGM.</w:t>
            </w:r>
          </w:p>
        </w:tc>
      </w:tr>
      <w:tr w:rsidR="006F2C36" w:rsidRPr="009A28D5" w14:paraId="3AB7AF74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FC98BF" w14:textId="77777777" w:rsidR="006F2C36" w:rsidRPr="009A28D5" w:rsidRDefault="006F2C36" w:rsidP="00526D52">
            <w:pPr>
              <w:pStyle w:val="arial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Accountabilities 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7C83F9" w14:textId="77777777" w:rsidR="006F2C36" w:rsidRPr="009A28D5" w:rsidRDefault="006F2C36" w:rsidP="00526D52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A28D5">
              <w:rPr>
                <w:rFonts w:ascii="Arial" w:hAnsi="Arial" w:cs="Arial"/>
                <w:b/>
                <w:sz w:val="20"/>
              </w:rPr>
              <w:t xml:space="preserve">Responsibilities and Expectations </w:t>
            </w:r>
          </w:p>
        </w:tc>
        <w:tc>
          <w:tcPr>
            <w:tcW w:w="34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DF9DDB" w14:textId="77777777" w:rsidR="006F2C36" w:rsidRPr="009A28D5" w:rsidDel="00B82509" w:rsidRDefault="006F2C36" w:rsidP="00526D52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  <w:r w:rsidRPr="009A28D5">
              <w:rPr>
                <w:rFonts w:ascii="Arial" w:hAnsi="Arial" w:cs="Arial"/>
                <w:b/>
                <w:sz w:val="20"/>
              </w:rPr>
              <w:t xml:space="preserve">Results/standards expected </w:t>
            </w:r>
          </w:p>
        </w:tc>
      </w:tr>
      <w:tr w:rsidR="006F2C36" w:rsidRPr="009A28D5" w14:paraId="4EDEC8B9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</w:tcPr>
          <w:p w14:paraId="33D2C743" w14:textId="77777777" w:rsidR="006F2C36" w:rsidRPr="009A28D5" w:rsidRDefault="006F2C36" w:rsidP="00526D52">
            <w:pPr>
              <w:pStyle w:val="arial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A28D5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1F18C436" w14:textId="3947B82D" w:rsidR="006F2C36" w:rsidRPr="00297905" w:rsidRDefault="009E7A47" w:rsidP="0029624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Assist</w:t>
            </w:r>
            <w:r w:rsidR="006F2C36" w:rsidRPr="009E7A4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with the Co-ordination and facilitation of the planning and direction of DNZ as agreed/directed by the Board (e.g. DNA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2032 </w:t>
            </w:r>
            <w:r w:rsidR="006F2C36" w:rsidRPr="009E7A47">
              <w:rPr>
                <w:rFonts w:ascii="Arial" w:hAnsi="Arial" w:cs="Arial"/>
                <w:color w:val="000000"/>
                <w:sz w:val="20"/>
                <w:lang w:val="en-GB"/>
              </w:rPr>
              <w:t>plan)</w:t>
            </w:r>
          </w:p>
          <w:p w14:paraId="142C199F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Assist with 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Yearly planning with Development and Technical committees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other committees as required by the Board</w:t>
            </w:r>
          </w:p>
          <w:p w14:paraId="7ADF9F9B" w14:textId="77777777" w:rsidR="006F2C36" w:rsidRPr="009A28D5" w:rsidRDefault="006F2C36" w:rsidP="00526D52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0AA2DEED" w14:textId="6059D68B" w:rsidR="006F2C36" w:rsidRPr="00B007D1" w:rsidRDefault="00297905" w:rsidP="00B007D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Work with club head coaches to create </w:t>
            </w:r>
            <w:r w:rsidR="006F2C36"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DNZ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calendar of events for following year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254EE9DD" w14:textId="28B45349" w:rsidR="006F2C36" w:rsidRPr="009E7A47" w:rsidRDefault="006F2C36" w:rsidP="00526D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E7A47">
              <w:rPr>
                <w:rFonts w:ascii="Arial" w:hAnsi="Arial" w:cs="Arial"/>
                <w:sz w:val="20"/>
              </w:rPr>
              <w:t>Implementation and dissemination of Board directives &amp; decisions regarding the direction of DNZ</w:t>
            </w:r>
            <w:r w:rsidRPr="009E7A47">
              <w:rPr>
                <w:sz w:val="20"/>
              </w:rPr>
              <w:t>.</w:t>
            </w:r>
          </w:p>
          <w:p w14:paraId="5F6E8CDD" w14:textId="5E3DD96D" w:rsidR="006F2C36" w:rsidRDefault="009E7A47" w:rsidP="009E7A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6F2C36" w:rsidRPr="009E7A47">
              <w:rPr>
                <w:rFonts w:ascii="Arial" w:hAnsi="Arial" w:cs="Arial"/>
                <w:sz w:val="20"/>
              </w:rPr>
              <w:t>eport Development and Technical Committee directives to Board and facilitating such committee directives/deci</w:t>
            </w:r>
            <w:r>
              <w:rPr>
                <w:rFonts w:ascii="Arial" w:hAnsi="Arial" w:cs="Arial"/>
                <w:sz w:val="20"/>
              </w:rPr>
              <w:t>sions as approved by the Board</w:t>
            </w:r>
          </w:p>
          <w:p w14:paraId="2F1EE25D" w14:textId="5E2A9F9C" w:rsidR="006F2C36" w:rsidRPr="009E7A47" w:rsidRDefault="006F2C36" w:rsidP="009E7A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E7A47">
              <w:rPr>
                <w:rFonts w:ascii="Arial" w:hAnsi="Arial" w:cs="Arial"/>
                <w:sz w:val="20"/>
              </w:rPr>
              <w:t>Create and disseminate annual/quadrennial cal</w:t>
            </w:r>
            <w:r w:rsidR="00405000" w:rsidRPr="009E7A47">
              <w:rPr>
                <w:rFonts w:ascii="Arial" w:hAnsi="Arial" w:cs="Arial"/>
                <w:sz w:val="20"/>
              </w:rPr>
              <w:t>endar of events</w:t>
            </w:r>
          </w:p>
        </w:tc>
      </w:tr>
      <w:tr w:rsidR="006F2C36" w:rsidRPr="009A28D5" w14:paraId="19C6642D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</w:tcPr>
          <w:p w14:paraId="53C75139" w14:textId="77777777" w:rsidR="006F2C36" w:rsidRPr="009A28D5" w:rsidRDefault="006F2C36" w:rsidP="00526D5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</w:rPr>
              <w:t>Administration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2083E6C1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Selection letters for all squads</w:t>
            </w:r>
          </w:p>
          <w:p w14:paraId="7F3834EE" w14:textId="77777777" w:rsidR="006F2C36" w:rsidRPr="009A28D5" w:rsidRDefault="006F2C36" w:rsidP="00526D52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60365CB7" w14:textId="50D4CE3E" w:rsidR="006F2C36" w:rsidRPr="00296241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Gathering of athlete details for yearly planning/squads/competitions</w:t>
            </w:r>
          </w:p>
          <w:p w14:paraId="208FCB6C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Keeping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information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up to date (e.g. squad lists, age group lists)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as required by the Board</w:t>
            </w:r>
          </w:p>
          <w:p w14:paraId="477BBA23" w14:textId="77777777" w:rsidR="006F2C36" w:rsidRPr="009A28D5" w:rsidRDefault="006F2C36" w:rsidP="00526D52">
            <w:p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5EBEBB20" w14:textId="16DEA823" w:rsidR="006F2C36" w:rsidRPr="000A0EC9" w:rsidRDefault="006F2C36" w:rsidP="000A0EC9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Correspondence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between the Board and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clubs to communicate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information 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changes/ progress, and seek feedback</w:t>
            </w:r>
          </w:p>
          <w:p w14:paraId="4CE8B072" w14:textId="408DCFFE" w:rsidR="006F2C36" w:rsidRPr="000A0EC9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Compilation of feedback from clubs</w:t>
            </w:r>
          </w:p>
          <w:p w14:paraId="4435ECE2" w14:textId="40ED0CB3" w:rsidR="006F2C36" w:rsidRPr="00D44AA7" w:rsidDel="008462F6" w:rsidRDefault="006F2C36" w:rsidP="00D44AA7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FINA GMS database updating and correspondence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5D612526" w14:textId="00C34CDD" w:rsidR="006F2C36" w:rsidRPr="00296241" w:rsidRDefault="006F2C36" w:rsidP="00296241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Squad members receive selection letters in timely manner</w:t>
            </w:r>
          </w:p>
          <w:p w14:paraId="66D0C469" w14:textId="73953A57" w:rsidR="00296241" w:rsidRPr="00296241" w:rsidRDefault="006F2C36" w:rsidP="00296241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Athlete details are recorded and correct </w:t>
            </w:r>
          </w:p>
          <w:p w14:paraId="17FF3F2C" w14:textId="77777777" w:rsidR="006F2C36" w:rsidRDefault="006F2C36" w:rsidP="00526D52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Clubs receive timely communications to be informed on DNZ progress and consulted via feedback</w:t>
            </w:r>
          </w:p>
          <w:p w14:paraId="3B2A3669" w14:textId="246410D1" w:rsidR="00B007D1" w:rsidRPr="00B007D1" w:rsidRDefault="006F2C36" w:rsidP="00B007D1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Board receives communication from clubs on a timely basis</w:t>
            </w:r>
            <w:bookmarkStart w:id="0" w:name="_GoBack"/>
            <w:bookmarkEnd w:id="0"/>
          </w:p>
          <w:p w14:paraId="3627391A" w14:textId="4E82EBA0" w:rsidR="00296241" w:rsidRPr="000A0EC9" w:rsidDel="008462F6" w:rsidRDefault="00296241" w:rsidP="000A0EC9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6241">
              <w:rPr>
                <w:rFonts w:ascii="Arial" w:hAnsi="Arial" w:cs="Arial"/>
                <w:sz w:val="20"/>
                <w:szCs w:val="20"/>
              </w:rPr>
              <w:t>Information, including FINA GMS database needs, are captured and up to date</w:t>
            </w:r>
          </w:p>
        </w:tc>
      </w:tr>
      <w:tr w:rsidR="006F2C36" w:rsidRPr="009A28D5" w14:paraId="7D482573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</w:tcPr>
          <w:p w14:paraId="6AFDE1FE" w14:textId="77777777" w:rsidR="006F2C36" w:rsidRPr="009A28D5" w:rsidRDefault="006F2C36" w:rsidP="00526D52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Process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28D3D0B3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Google platform: </w:t>
            </w:r>
          </w:p>
          <w:p w14:paraId="60FA2D94" w14:textId="77777777" w:rsidR="006F2C36" w:rsidRPr="009A28D5" w:rsidRDefault="006F2C36" w:rsidP="00526D52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administration and setup/changes</w:t>
            </w:r>
          </w:p>
          <w:p w14:paraId="78B37CB3" w14:textId="77777777" w:rsidR="006F2C36" w:rsidRPr="009A28D5" w:rsidRDefault="006F2C36" w:rsidP="00526D52">
            <w:pPr>
              <w:pStyle w:val="ListParagraph"/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Google Drive file/folder maintenance and accessibility</w:t>
            </w:r>
          </w:p>
          <w:p w14:paraId="18C3DB7C" w14:textId="77777777" w:rsidR="006F2C36" w:rsidRPr="009A28D5" w:rsidRDefault="006F2C36" w:rsidP="00526D52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  <w:p w14:paraId="2CC7F2A6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Process setup and improvements</w:t>
            </w:r>
          </w:p>
          <w:p w14:paraId="0DB4928A" w14:textId="77777777" w:rsidR="006F2C36" w:rsidRPr="009A28D5" w:rsidRDefault="006F2C36" w:rsidP="00526D52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6BD08A9E" w14:textId="4AEEF1DE" w:rsidR="006F2C36" w:rsidRPr="00405000" w:rsidRDefault="006F2C36" w:rsidP="00405000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Google Forms/docs and procedures are set in place to be easily usable by whoever needs to use them going forward.</w:t>
            </w:r>
          </w:p>
          <w:p w14:paraId="78538043" w14:textId="292F8F7D" w:rsidR="006F2C36" w:rsidRPr="00D44AA7" w:rsidRDefault="006F2C36" w:rsidP="00D44AA7">
            <w:pPr>
              <w:pStyle w:val="ColorfulList-Accent11"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Processes/systems remain in place to minimise DNZ risk when required payments need to be made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travel and other.</w:t>
            </w:r>
          </w:p>
          <w:p w14:paraId="366C8C1E" w14:textId="77777777" w:rsidR="006F2C36" w:rsidRPr="00A7475F" w:rsidRDefault="006F2C36" w:rsidP="000A0EC9">
            <w:pPr>
              <w:pStyle w:val="ColorfulList-Accent11"/>
              <w:numPr>
                <w:ilvl w:val="0"/>
                <w:numId w:val="5"/>
              </w:numPr>
              <w:spacing w:after="0"/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 improvement and standardisation of processes</w:t>
            </w:r>
          </w:p>
        </w:tc>
      </w:tr>
      <w:tr w:rsidR="006F2C36" w:rsidRPr="009A28D5" w14:paraId="541033F6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</w:tcPr>
          <w:p w14:paraId="53D1A2B7" w14:textId="77777777" w:rsidR="006F2C36" w:rsidRPr="009A28D5" w:rsidRDefault="006F2C36" w:rsidP="00526D52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</w:rPr>
              <w:t>Event planning and organising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2C5C1CB9" w14:textId="77777777" w:rsidR="006F2C36" w:rsidRPr="009A28D5" w:rsidRDefault="006F2C36" w:rsidP="00526D52">
            <w:pPr>
              <w:ind w:left="3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Liaise with clubs re National events</w:t>
            </w:r>
          </w:p>
          <w:p w14:paraId="64C6C1AB" w14:textId="77777777" w:rsidR="006F2C36" w:rsidRPr="009A28D5" w:rsidRDefault="006F2C36" w:rsidP="00526D52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Assist with p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lan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ning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, coordinat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ing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run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ning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various events. E.g.,</w:t>
            </w:r>
          </w:p>
          <w:p w14:paraId="38009C81" w14:textId="77777777" w:rsidR="006F2C36" w:rsidRPr="009A28D5" w:rsidRDefault="006F2C36" w:rsidP="00526D52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FINA clinic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  <w:p w14:paraId="0A80E379" w14:textId="77777777" w:rsidR="006F2C36" w:rsidRPr="009A28D5" w:rsidRDefault="006F2C36" w:rsidP="00526D52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coaching clinic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s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  <w:p w14:paraId="0DA34DEF" w14:textId="77777777" w:rsidR="006F2C36" w:rsidRDefault="006F2C36" w:rsidP="00526D52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FINA judging clinics</w:t>
            </w:r>
          </w:p>
          <w:p w14:paraId="69CAC8D6" w14:textId="3984B4B1" w:rsidR="006F2C36" w:rsidRPr="00D44AA7" w:rsidRDefault="006F2C36" w:rsidP="00D44AA7">
            <w:pPr>
              <w:numPr>
                <w:ilvl w:val="1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International dive meets</w:t>
            </w:r>
          </w:p>
          <w:p w14:paraId="2387B5D3" w14:textId="1ABBD4A6" w:rsidR="006F2C36" w:rsidRDefault="006F2C36" w:rsidP="000A0EC9">
            <w:pPr>
              <w:numPr>
                <w:ilvl w:val="0"/>
                <w:numId w:val="2"/>
              </w:numPr>
              <w:ind w:left="357" w:hanging="357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Making t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ravel arrangements and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handle 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logistics for all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DNZ squads attending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 events</w:t>
            </w:r>
            <w:r w:rsidR="000A0EC9">
              <w:rPr>
                <w:rFonts w:ascii="Arial" w:hAnsi="Arial" w:cs="Arial"/>
                <w:color w:val="000000"/>
                <w:sz w:val="20"/>
                <w:lang w:val="en-GB"/>
              </w:rPr>
              <w:t xml:space="preserve"> overseas and in NZ</w:t>
            </w:r>
          </w:p>
          <w:p w14:paraId="285731B3" w14:textId="77777777" w:rsidR="006F2C36" w:rsidRDefault="006F2C36" w:rsidP="000A0EC9">
            <w:pPr>
              <w:numPr>
                <w:ilvl w:val="0"/>
                <w:numId w:val="2"/>
              </w:numPr>
              <w:ind w:left="357" w:hanging="357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Compile budgets and complete reconciliations for such trips</w:t>
            </w:r>
          </w:p>
          <w:p w14:paraId="7629B22C" w14:textId="27890E44" w:rsidR="006F2C36" w:rsidRPr="00405000" w:rsidDel="008462F6" w:rsidRDefault="006F2C36" w:rsidP="000A0EC9">
            <w:pPr>
              <w:numPr>
                <w:ilvl w:val="0"/>
                <w:numId w:val="2"/>
              </w:numPr>
              <w:ind w:left="357" w:hanging="357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Organise/oversee income and expenditure for such events/trips.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8A535F9" w14:textId="77777777" w:rsidR="006F2C36" w:rsidRDefault="006F2C36" w:rsidP="00526D52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5147231" w14:textId="77777777" w:rsidR="006F2C36" w:rsidRDefault="006F2C36" w:rsidP="00526D52">
            <w:pPr>
              <w:pStyle w:val="ColorfulList-Accent1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management and coordination of all aspects of agreed functions</w:t>
            </w:r>
          </w:p>
          <w:p w14:paraId="6C6D8861" w14:textId="77777777" w:rsidR="006F2C36" w:rsidRDefault="006F2C36" w:rsidP="00526D52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15F57D" w14:textId="77777777" w:rsidR="006F2C36" w:rsidRDefault="006F2C36" w:rsidP="00526D52">
            <w:pPr>
              <w:pStyle w:val="ColorfulList-Accent1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E7BC190" w14:textId="77777777" w:rsidR="006F2C36" w:rsidRDefault="006F2C36" w:rsidP="00526D52">
            <w:pPr>
              <w:pStyle w:val="ColorfulList-Acc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CBD8FA7" w14:textId="77777777" w:rsidR="006F2C36" w:rsidRDefault="006F2C36" w:rsidP="00526D52">
            <w:pPr>
              <w:pStyle w:val="ColorfulList-Accent11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and accommodation arrangements are made in a timely and cost-effective manner </w:t>
            </w:r>
          </w:p>
          <w:p w14:paraId="7F3CB814" w14:textId="77777777" w:rsidR="006F2C36" w:rsidRDefault="006F2C36" w:rsidP="00526D52">
            <w:pPr>
              <w:pStyle w:val="ColorfulList-Accent11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Budgets are approved in advance and sent to divers</w:t>
            </w:r>
          </w:p>
          <w:p w14:paraId="576EE33B" w14:textId="77777777" w:rsidR="006F2C36" w:rsidRPr="008636FD" w:rsidDel="008462F6" w:rsidRDefault="006F2C36" w:rsidP="000A0EC9">
            <w:pPr>
              <w:pStyle w:val="ColorfulList-Accent1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Reconciliations are completed and sent to Finance Admin</w:t>
            </w:r>
          </w:p>
        </w:tc>
      </w:tr>
      <w:tr w:rsidR="006F2C36" w:rsidRPr="009A28D5" w14:paraId="23479F45" w14:textId="77777777" w:rsidTr="006E6188">
        <w:trPr>
          <w:gridAfter w:val="2"/>
          <w:wAfter w:w="12474" w:type="dxa"/>
        </w:trPr>
        <w:tc>
          <w:tcPr>
            <w:tcW w:w="2406" w:type="dxa"/>
            <w:tcBorders>
              <w:right w:val="single" w:sz="4" w:space="0" w:color="auto"/>
            </w:tcBorders>
          </w:tcPr>
          <w:p w14:paraId="0CA642EE" w14:textId="77777777" w:rsidR="006F2C36" w:rsidRPr="009A28D5" w:rsidRDefault="006F2C36" w:rsidP="000A0EC9">
            <w:pPr>
              <w:rPr>
                <w:rFonts w:ascii="Arial" w:hAnsi="Arial" w:cs="Arial"/>
                <w:color w:val="000000"/>
                <w:sz w:val="20"/>
              </w:rPr>
            </w:pPr>
            <w:r w:rsidRPr="009A28D5">
              <w:rPr>
                <w:rFonts w:ascii="Arial" w:hAnsi="Arial" w:cs="Arial"/>
                <w:b/>
                <w:color w:val="000000"/>
                <w:sz w:val="20"/>
              </w:rPr>
              <w:t>Other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14:paraId="6AB0A1A0" w14:textId="77777777" w:rsidR="000A0EC9" w:rsidRPr="00405000" w:rsidRDefault="000A0EC9" w:rsidP="000A0EC9">
            <w:pPr>
              <w:numPr>
                <w:ilvl w:val="0"/>
                <w:numId w:val="2"/>
              </w:numPr>
              <w:ind w:left="357" w:hanging="357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 xml:space="preserve">Attend Board meetings 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as and </w:t>
            </w:r>
            <w:r w:rsidRPr="009A28D5">
              <w:rPr>
                <w:rFonts w:ascii="Arial" w:hAnsi="Arial" w:cs="Arial"/>
                <w:color w:val="000000"/>
                <w:sz w:val="20"/>
                <w:lang w:val="en-GB"/>
              </w:rPr>
              <w:t>when required</w:t>
            </w:r>
          </w:p>
          <w:p w14:paraId="3722EF2D" w14:textId="3D929627" w:rsidR="006F2C36" w:rsidRPr="00405000" w:rsidRDefault="006F2C36" w:rsidP="000A0EC9">
            <w:pPr>
              <w:numPr>
                <w:ilvl w:val="0"/>
                <w:numId w:val="2"/>
              </w:numPr>
              <w:ind w:left="357" w:hanging="357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8636FD">
              <w:rPr>
                <w:rFonts w:ascii="Arial" w:hAnsi="Arial" w:cs="Arial"/>
                <w:sz w:val="20"/>
              </w:rPr>
              <w:t>Liaise with Drug Free Sport New Zealand</w:t>
            </w:r>
          </w:p>
          <w:p w14:paraId="412130E9" w14:textId="41744461" w:rsidR="006F2C36" w:rsidRPr="00405000" w:rsidDel="008462F6" w:rsidRDefault="006F2C36" w:rsidP="000A0EC9">
            <w:pPr>
              <w:numPr>
                <w:ilvl w:val="0"/>
                <w:numId w:val="2"/>
              </w:numPr>
              <w:spacing w:before="60"/>
              <w:textAlignment w:val="baseline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Uniforms – o</w:t>
            </w:r>
            <w:r w:rsidR="00405000">
              <w:rPr>
                <w:rFonts w:ascii="Arial" w:hAnsi="Arial" w:cs="Arial"/>
                <w:color w:val="000000"/>
                <w:sz w:val="20"/>
                <w:lang w:val="en-GB"/>
              </w:rPr>
              <w:t>rder and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distribute uniforms </w:t>
            </w:r>
            <w:r w:rsidR="00405000">
              <w:rPr>
                <w:rFonts w:ascii="Arial" w:hAnsi="Arial" w:cs="Arial"/>
                <w:color w:val="000000"/>
                <w:sz w:val="20"/>
                <w:lang w:val="en-GB"/>
              </w:rPr>
              <w:t>to DNZ Squad members, judges &amp;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other officials as required</w:t>
            </w: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14:paraId="315E2905" w14:textId="77777777" w:rsidR="006F2C36" w:rsidRDefault="006F2C36" w:rsidP="000A0EC9">
            <w:pPr>
              <w:pStyle w:val="ColorfulList-Accent1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587E82" w14:textId="77777777" w:rsidR="006F2C36" w:rsidRDefault="006F2C36" w:rsidP="000A0EC9">
            <w:pPr>
              <w:numPr>
                <w:ilvl w:val="0"/>
                <w:numId w:val="2"/>
              </w:numPr>
              <w:spacing w:before="6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8636FD">
              <w:rPr>
                <w:rFonts w:ascii="Arial" w:hAnsi="Arial" w:cs="Arial"/>
                <w:sz w:val="20"/>
              </w:rPr>
              <w:t xml:space="preserve">nsure facilities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Pr="008636FD">
              <w:rPr>
                <w:rFonts w:ascii="Arial" w:hAnsi="Arial" w:cs="Arial"/>
                <w:sz w:val="20"/>
              </w:rPr>
              <w:t>available if drug testing to be carried out</w:t>
            </w:r>
          </w:p>
          <w:p w14:paraId="51FA04F6" w14:textId="77777777" w:rsidR="006F2C36" w:rsidRDefault="006F2C36" w:rsidP="000A0EC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</w:rPr>
            </w:pPr>
            <w:r w:rsidRPr="00A7475F">
              <w:rPr>
                <w:rFonts w:ascii="Arial" w:hAnsi="Arial" w:cs="Arial"/>
                <w:sz w:val="20"/>
              </w:rPr>
              <w:t>Disseminate required communication with ath</w:t>
            </w:r>
            <w:r w:rsidRPr="0030459C">
              <w:rPr>
                <w:rFonts w:ascii="Arial" w:hAnsi="Arial" w:cs="Arial"/>
                <w:sz w:val="20"/>
              </w:rPr>
              <w:t xml:space="preserve">letes in a timely manner. </w:t>
            </w:r>
          </w:p>
          <w:p w14:paraId="4CBA547A" w14:textId="54530345" w:rsidR="006F2C36" w:rsidRPr="00405000" w:rsidDel="008462F6" w:rsidRDefault="006F2C36" w:rsidP="000A0EC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Order and distribute uniforms</w:t>
            </w:r>
            <w:r w:rsidRPr="00405000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7CCC47D" w14:textId="77777777" w:rsidR="002C68C7" w:rsidRDefault="002C68C7" w:rsidP="000A0EC9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2C68C7" w:rsidRPr="009A28D5" w14:paraId="7703EC70" w14:textId="77777777" w:rsidTr="002C68C7">
        <w:tc>
          <w:tcPr>
            <w:tcW w:w="92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9ADC23" w14:textId="77777777" w:rsidR="002C68C7" w:rsidRPr="009A28D5" w:rsidRDefault="002C68C7" w:rsidP="002C68C7">
            <w:pPr>
              <w:pStyle w:val="ColorfulList-Accent1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en-NZ"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 w:eastAsia="en-GB"/>
              </w:rPr>
              <w:t xml:space="preserve">Personal </w:t>
            </w:r>
            <w:r w:rsidRPr="009A28D5">
              <w:rPr>
                <w:rFonts w:ascii="Arial" w:hAnsi="Arial" w:cs="Arial"/>
                <w:b/>
                <w:sz w:val="20"/>
                <w:szCs w:val="20"/>
                <w:lang w:val="en-NZ" w:eastAsia="en-GB"/>
              </w:rPr>
              <w:t>Attributes and skills</w:t>
            </w:r>
          </w:p>
          <w:p w14:paraId="20FBCD69" w14:textId="77777777" w:rsidR="002C68C7" w:rsidRPr="009A28D5" w:rsidRDefault="002C68C7" w:rsidP="002C68C7">
            <w:pPr>
              <w:pStyle w:val="ColorfulList-Accent11"/>
              <w:spacing w:after="0"/>
              <w:ind w:left="0"/>
              <w:rPr>
                <w:rFonts w:ascii="Arial" w:hAnsi="Arial" w:cs="Arial"/>
                <w:sz w:val="20"/>
                <w:szCs w:val="20"/>
                <w:lang w:val="en-NZ" w:eastAsia="en-GB"/>
              </w:rPr>
            </w:pPr>
          </w:p>
        </w:tc>
      </w:tr>
      <w:tr w:rsidR="002C68C7" w:rsidRPr="009A28D5" w14:paraId="775AD807" w14:textId="77777777" w:rsidTr="002C68C7">
        <w:tc>
          <w:tcPr>
            <w:tcW w:w="9286" w:type="dxa"/>
            <w:tcBorders>
              <w:right w:val="single" w:sz="4" w:space="0" w:color="auto"/>
            </w:tcBorders>
          </w:tcPr>
          <w:p w14:paraId="6C9286D6" w14:textId="77777777" w:rsidR="002C68C7" w:rsidRDefault="002C68C7" w:rsidP="000A0EC9">
            <w:pPr>
              <w:pStyle w:val="arial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>Strong organisation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office management</w:t>
            </w: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 with excellent attention to detail</w:t>
            </w:r>
          </w:p>
          <w:p w14:paraId="4C4BAD36" w14:textId="77777777" w:rsidR="002C68C7" w:rsidRPr="0030459C" w:rsidRDefault="002C68C7" w:rsidP="000A0EC9">
            <w:pPr>
              <w:pStyle w:val="arial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in working in an administrative role</w:t>
            </w:r>
          </w:p>
          <w:p w14:paraId="0E40D8FF" w14:textId="77777777" w:rsidR="002C68C7" w:rsidRPr="009A28D5" w:rsidRDefault="002C68C7" w:rsidP="000A0EC9">
            <w:pPr>
              <w:pStyle w:val="arial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>Self-starting coordinator comfortable with being a central point of contact for processing and disseminating important information</w:t>
            </w:r>
          </w:p>
          <w:p w14:paraId="68D16316" w14:textId="77777777" w:rsidR="002C68C7" w:rsidRPr="009A28D5" w:rsidRDefault="002C68C7" w:rsidP="000A0EC9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9A28D5">
              <w:rPr>
                <w:rFonts w:ascii="Arial" w:hAnsi="Arial" w:cs="Arial"/>
                <w:sz w:val="20"/>
                <w:lang w:val="en-GB"/>
              </w:rPr>
              <w:t>bility to prioritise tasks</w:t>
            </w:r>
          </w:p>
          <w:p w14:paraId="43D32287" w14:textId="77777777" w:rsidR="002C68C7" w:rsidRPr="009A28D5" w:rsidRDefault="002C68C7" w:rsidP="000A0EC9">
            <w:pPr>
              <w:pStyle w:val="arial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>Motivated and passionate with experience of working within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managing</w:t>
            </w: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 xml:space="preserve"> sporting events</w:t>
            </w:r>
          </w:p>
          <w:p w14:paraId="15E05F3A" w14:textId="77777777" w:rsidR="002C68C7" w:rsidRDefault="002C68C7" w:rsidP="000A0EC9">
            <w:pPr>
              <w:pStyle w:val="arial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28D5">
              <w:rPr>
                <w:rFonts w:ascii="Arial" w:hAnsi="Arial" w:cs="Arial"/>
                <w:sz w:val="20"/>
                <w:szCs w:val="20"/>
                <w:lang w:val="en-GB"/>
              </w:rPr>
              <w:t>Approachable and proactive attitude to solving issues</w:t>
            </w:r>
          </w:p>
          <w:p w14:paraId="5BB1E0CD" w14:textId="77777777" w:rsidR="002C68C7" w:rsidRPr="006570F8" w:rsidRDefault="002C68C7" w:rsidP="000A0EC9">
            <w:pPr>
              <w:pStyle w:val="arial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0F8">
              <w:rPr>
                <w:rFonts w:ascii="Arial" w:hAnsi="Arial" w:cs="Arial"/>
                <w:sz w:val="20"/>
                <w:szCs w:val="20"/>
                <w:lang w:val="en-GB"/>
              </w:rPr>
              <w:t>Excellent written and verbal communication skills</w:t>
            </w:r>
          </w:p>
          <w:p w14:paraId="520A032B" w14:textId="77777777" w:rsidR="002C68C7" w:rsidRPr="006570F8" w:rsidRDefault="002C68C7" w:rsidP="000A0EC9">
            <w:pPr>
              <w:pStyle w:val="arial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0F8">
              <w:rPr>
                <w:rFonts w:ascii="Arial" w:hAnsi="Arial" w:cs="Arial"/>
                <w:sz w:val="20"/>
                <w:szCs w:val="20"/>
                <w:lang w:val="en-GB"/>
              </w:rPr>
              <w:t>An intuitive, adaptive, innovative and creative mind-set</w:t>
            </w:r>
          </w:p>
          <w:p w14:paraId="65287BA2" w14:textId="77777777" w:rsidR="002C68C7" w:rsidRPr="009A28D5" w:rsidRDefault="002C68C7" w:rsidP="000A0EC9">
            <w:pPr>
              <w:pStyle w:val="arial"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0F8">
              <w:rPr>
                <w:rFonts w:ascii="Arial" w:hAnsi="Arial" w:cs="Arial"/>
                <w:sz w:val="20"/>
                <w:szCs w:val="20"/>
                <w:lang w:val="en-GB"/>
              </w:rPr>
              <w:t>Strong relationship building capabilities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6570F8">
              <w:rPr>
                <w:rFonts w:ascii="Arial" w:hAnsi="Arial" w:cs="Arial"/>
                <w:sz w:val="20"/>
                <w:szCs w:val="20"/>
                <w:lang w:val="en-GB"/>
              </w:rPr>
              <w:t xml:space="preserve"> interpersonal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management </w:t>
            </w:r>
            <w:r w:rsidRPr="006570F8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ability to work with people</w:t>
            </w:r>
          </w:p>
          <w:p w14:paraId="5D1BEF16" w14:textId="77777777" w:rsidR="002C68C7" w:rsidRDefault="002C68C7" w:rsidP="000A0EC9">
            <w:pPr>
              <w:numPr>
                <w:ilvl w:val="0"/>
                <w:numId w:val="8"/>
              </w:numPr>
              <w:ind w:left="357" w:firstLine="0"/>
              <w:rPr>
                <w:sz w:val="20"/>
              </w:rPr>
            </w:pPr>
            <w:r w:rsidRPr="009A28D5">
              <w:rPr>
                <w:rFonts w:ascii="Arial" w:hAnsi="Arial" w:cs="Arial"/>
                <w:sz w:val="20"/>
                <w:lang w:val="en-GB"/>
              </w:rPr>
              <w:t>Excellent MS Office skills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F2817">
              <w:rPr>
                <w:sz w:val="20"/>
              </w:rPr>
              <w:t>Computer literate – Excel, Word, Power Point</w:t>
            </w:r>
            <w:r>
              <w:rPr>
                <w:sz w:val="20"/>
              </w:rPr>
              <w:t xml:space="preserve">, Google </w:t>
            </w:r>
          </w:p>
          <w:p w14:paraId="13AFF4CA" w14:textId="77777777" w:rsidR="002C68C7" w:rsidRPr="000F2817" w:rsidRDefault="002C68C7" w:rsidP="000A0EC9">
            <w:pPr>
              <w:numPr>
                <w:ilvl w:val="0"/>
                <w:numId w:val="8"/>
              </w:numPr>
              <w:ind w:left="357" w:firstLine="0"/>
              <w:rPr>
                <w:sz w:val="20"/>
              </w:rPr>
            </w:pPr>
            <w:r w:rsidRPr="000F2817">
              <w:rPr>
                <w:sz w:val="20"/>
              </w:rPr>
              <w:t xml:space="preserve">Accounting / </w:t>
            </w:r>
            <w:r>
              <w:rPr>
                <w:sz w:val="20"/>
              </w:rPr>
              <w:t>book</w:t>
            </w:r>
            <w:r w:rsidRPr="000F2817">
              <w:rPr>
                <w:sz w:val="20"/>
              </w:rPr>
              <w:t xml:space="preserve"> keeping</w:t>
            </w:r>
          </w:p>
          <w:p w14:paraId="604E9C08" w14:textId="618EBCD9" w:rsidR="002C68C7" w:rsidRPr="000F2817" w:rsidRDefault="006F2C36" w:rsidP="000A0EC9">
            <w:pPr>
              <w:numPr>
                <w:ilvl w:val="0"/>
                <w:numId w:val="8"/>
              </w:numPr>
              <w:ind w:left="1077" w:hanging="720"/>
              <w:rPr>
                <w:sz w:val="20"/>
              </w:rPr>
            </w:pPr>
            <w:r>
              <w:rPr>
                <w:sz w:val="20"/>
              </w:rPr>
              <w:t>Good</w:t>
            </w:r>
            <w:r w:rsidR="002C68C7">
              <w:rPr>
                <w:sz w:val="20"/>
              </w:rPr>
              <w:t xml:space="preserve"> level of </w:t>
            </w:r>
            <w:r w:rsidR="002C68C7" w:rsidRPr="000F2817">
              <w:rPr>
                <w:sz w:val="20"/>
              </w:rPr>
              <w:t>understanding of governance and management</w:t>
            </w:r>
          </w:p>
          <w:p w14:paraId="42C4D704" w14:textId="77777777" w:rsidR="002C68C7" w:rsidRPr="000F2817" w:rsidRDefault="002C68C7" w:rsidP="000A0EC9">
            <w:pPr>
              <w:numPr>
                <w:ilvl w:val="0"/>
                <w:numId w:val="8"/>
              </w:numPr>
              <w:ind w:left="1077" w:hanging="720"/>
              <w:rPr>
                <w:sz w:val="20"/>
              </w:rPr>
            </w:pPr>
            <w:r w:rsidRPr="000F2817">
              <w:rPr>
                <w:sz w:val="20"/>
              </w:rPr>
              <w:t>Familiarity of a non-profit organisation working environment</w:t>
            </w:r>
          </w:p>
          <w:p w14:paraId="147994D0" w14:textId="77777777" w:rsidR="002C68C7" w:rsidRPr="000F2817" w:rsidRDefault="002C68C7" w:rsidP="000A0EC9">
            <w:pPr>
              <w:numPr>
                <w:ilvl w:val="0"/>
                <w:numId w:val="8"/>
              </w:numPr>
              <w:ind w:left="357" w:firstLine="0"/>
              <w:rPr>
                <w:sz w:val="20"/>
              </w:rPr>
            </w:pPr>
            <w:r w:rsidRPr="000F2817">
              <w:rPr>
                <w:sz w:val="20"/>
              </w:rPr>
              <w:t>Understanding of the process of volunteer organisations</w:t>
            </w:r>
          </w:p>
          <w:p w14:paraId="174EB9AB" w14:textId="04FBAF90" w:rsidR="002C68C7" w:rsidRPr="000F2817" w:rsidRDefault="002C68C7" w:rsidP="000A0EC9">
            <w:pPr>
              <w:numPr>
                <w:ilvl w:val="0"/>
                <w:numId w:val="8"/>
              </w:numPr>
              <w:ind w:left="357" w:firstLine="0"/>
              <w:rPr>
                <w:sz w:val="20"/>
              </w:rPr>
            </w:pPr>
            <w:r w:rsidRPr="000F2817">
              <w:rPr>
                <w:sz w:val="20"/>
              </w:rPr>
              <w:t>Knowledge of amateur sport</w:t>
            </w:r>
            <w:r w:rsidR="00770A73">
              <w:rPr>
                <w:sz w:val="20"/>
              </w:rPr>
              <w:t>. Knowledge of diving would be an advantage</w:t>
            </w:r>
          </w:p>
          <w:p w14:paraId="1E77DCB5" w14:textId="2F479356" w:rsidR="002C68C7" w:rsidRPr="00405000" w:rsidRDefault="002C68C7" w:rsidP="000A0EC9">
            <w:pPr>
              <w:numPr>
                <w:ilvl w:val="0"/>
                <w:numId w:val="8"/>
              </w:numPr>
              <w:ind w:left="357" w:firstLine="0"/>
              <w:rPr>
                <w:sz w:val="20"/>
              </w:rPr>
            </w:pPr>
            <w:r w:rsidRPr="000F2817">
              <w:rPr>
                <w:sz w:val="20"/>
              </w:rPr>
              <w:t>Willingness to quickly acquire institutional knowledge</w:t>
            </w:r>
          </w:p>
        </w:tc>
      </w:tr>
    </w:tbl>
    <w:p w14:paraId="217AEBD8" w14:textId="77777777" w:rsidR="002C68C7" w:rsidRDefault="002C68C7" w:rsidP="000A0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4AA7" w14:paraId="49D9EDF2" w14:textId="77777777" w:rsidTr="00526D52">
        <w:tc>
          <w:tcPr>
            <w:tcW w:w="9736" w:type="dxa"/>
            <w:shd w:val="clear" w:color="auto" w:fill="F2F2F2" w:themeFill="background1" w:themeFillShade="F2"/>
          </w:tcPr>
          <w:p w14:paraId="20A089FA" w14:textId="77777777" w:rsidR="00D44AA7" w:rsidRPr="00C945AB" w:rsidRDefault="00D44AA7" w:rsidP="00526D52">
            <w:pPr>
              <w:rPr>
                <w:rFonts w:ascii="Arial" w:hAnsi="Arial" w:cs="Arial"/>
                <w:b/>
              </w:rPr>
            </w:pPr>
            <w:r w:rsidRPr="00C945AB">
              <w:rPr>
                <w:rFonts w:ascii="Arial" w:hAnsi="Arial" w:cs="Arial"/>
                <w:b/>
              </w:rPr>
              <w:t>Financial responsibility</w:t>
            </w:r>
          </w:p>
        </w:tc>
      </w:tr>
      <w:tr w:rsidR="00D44AA7" w14:paraId="1AA8A470" w14:textId="77777777" w:rsidTr="00526D52">
        <w:tc>
          <w:tcPr>
            <w:tcW w:w="9736" w:type="dxa"/>
          </w:tcPr>
          <w:p w14:paraId="488A4A9C" w14:textId="77777777" w:rsidR="00D44AA7" w:rsidRDefault="00D44AA7" w:rsidP="00526D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5AB">
              <w:rPr>
                <w:rFonts w:ascii="Arial" w:hAnsi="Arial" w:cs="Arial"/>
              </w:rPr>
              <w:t>Budget Expenditure</w:t>
            </w:r>
            <w:r>
              <w:rPr>
                <w:rFonts w:ascii="Arial" w:hAnsi="Arial" w:cs="Arial"/>
              </w:rPr>
              <w:t xml:space="preserve">: </w:t>
            </w:r>
            <w:r w:rsidRPr="00C945AB">
              <w:rPr>
                <w:rFonts w:ascii="Arial" w:hAnsi="Arial" w:cs="Arial"/>
              </w:rPr>
              <w:t>no authority to commit to expenditure</w:t>
            </w:r>
          </w:p>
          <w:p w14:paraId="7C5D1983" w14:textId="77777777" w:rsidR="00D44AA7" w:rsidRPr="00C945AB" w:rsidRDefault="00D44AA7" w:rsidP="00526D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5AB">
              <w:rPr>
                <w:rFonts w:ascii="Arial" w:hAnsi="Arial" w:cs="Arial"/>
              </w:rPr>
              <w:t>No authority to sign external correspondence</w:t>
            </w:r>
          </w:p>
        </w:tc>
      </w:tr>
    </w:tbl>
    <w:p w14:paraId="02CF41A9" w14:textId="77777777" w:rsidR="00D44AA7" w:rsidRDefault="00D44AA7" w:rsidP="000A0EC9"/>
    <w:sectPr w:rsidR="00D44AA7" w:rsidSect="002C68C7">
      <w:headerReference w:type="default" r:id="rId7"/>
      <w:pgSz w:w="11906" w:h="16838"/>
      <w:pgMar w:top="1440" w:right="1080" w:bottom="1440" w:left="108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27F8" w14:textId="77777777" w:rsidR="008B44B2" w:rsidRDefault="008B44B2">
      <w:r>
        <w:separator/>
      </w:r>
    </w:p>
  </w:endnote>
  <w:endnote w:type="continuationSeparator" w:id="0">
    <w:p w14:paraId="4EC0AE8A" w14:textId="77777777" w:rsidR="008B44B2" w:rsidRDefault="008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eley">
    <w:altName w:val="Kartik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FCDF" w14:textId="77777777" w:rsidR="008B44B2" w:rsidRDefault="008B44B2">
      <w:r>
        <w:separator/>
      </w:r>
    </w:p>
  </w:footnote>
  <w:footnote w:type="continuationSeparator" w:id="0">
    <w:p w14:paraId="7480B08F" w14:textId="77777777" w:rsidR="008B44B2" w:rsidRDefault="008B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DDA5" w14:textId="77777777" w:rsidR="002C68C7" w:rsidRDefault="002C68C7" w:rsidP="002C6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C8"/>
    <w:multiLevelType w:val="hybridMultilevel"/>
    <w:tmpl w:val="54D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846"/>
    <w:multiLevelType w:val="hybridMultilevel"/>
    <w:tmpl w:val="C5E0A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101686F"/>
    <w:multiLevelType w:val="hybridMultilevel"/>
    <w:tmpl w:val="4BB4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2B08"/>
    <w:multiLevelType w:val="multilevel"/>
    <w:tmpl w:val="2F1E1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33F"/>
    <w:multiLevelType w:val="multilevel"/>
    <w:tmpl w:val="9A2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6765F"/>
    <w:multiLevelType w:val="hybridMultilevel"/>
    <w:tmpl w:val="0152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B2616"/>
    <w:multiLevelType w:val="hybridMultilevel"/>
    <w:tmpl w:val="8B30470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30925"/>
    <w:multiLevelType w:val="multilevel"/>
    <w:tmpl w:val="9A285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23DAE"/>
    <w:multiLevelType w:val="multilevel"/>
    <w:tmpl w:val="9A285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526A7"/>
    <w:multiLevelType w:val="hybridMultilevel"/>
    <w:tmpl w:val="15EC452C"/>
    <w:lvl w:ilvl="0" w:tplc="6632F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C115D"/>
    <w:multiLevelType w:val="multilevel"/>
    <w:tmpl w:val="9A2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6E"/>
    <w:rsid w:val="0000373E"/>
    <w:rsid w:val="0000679E"/>
    <w:rsid w:val="00026308"/>
    <w:rsid w:val="000A0EC9"/>
    <w:rsid w:val="000C76DF"/>
    <w:rsid w:val="000F1B00"/>
    <w:rsid w:val="00131661"/>
    <w:rsid w:val="00296241"/>
    <w:rsid w:val="00297905"/>
    <w:rsid w:val="002C68C7"/>
    <w:rsid w:val="00405000"/>
    <w:rsid w:val="004C0745"/>
    <w:rsid w:val="005A79D7"/>
    <w:rsid w:val="005D16BB"/>
    <w:rsid w:val="005E3547"/>
    <w:rsid w:val="00627799"/>
    <w:rsid w:val="00691E86"/>
    <w:rsid w:val="006E6188"/>
    <w:rsid w:val="006F2C36"/>
    <w:rsid w:val="00721F9D"/>
    <w:rsid w:val="00770A73"/>
    <w:rsid w:val="008B44B2"/>
    <w:rsid w:val="008F43D1"/>
    <w:rsid w:val="00935F04"/>
    <w:rsid w:val="009552E0"/>
    <w:rsid w:val="009E7A47"/>
    <w:rsid w:val="00AB3A83"/>
    <w:rsid w:val="00AB5917"/>
    <w:rsid w:val="00B007D1"/>
    <w:rsid w:val="00C63F6E"/>
    <w:rsid w:val="00CC05B4"/>
    <w:rsid w:val="00D44AA7"/>
    <w:rsid w:val="00DC08F9"/>
    <w:rsid w:val="00DC7416"/>
    <w:rsid w:val="00E221E9"/>
    <w:rsid w:val="00E97BDF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14025"/>
  <w14:defaultImageDpi w14:val="32767"/>
  <w15:chartTrackingRefBased/>
  <w15:docId w15:val="{A63A458D-CA0B-1141-939D-BCC2C2D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F6E"/>
    <w:rPr>
      <w:rFonts w:ascii="Berkeley" w:eastAsia="Times New Roman" w:hAnsi="Berkeley" w:cs="Times New Roman"/>
      <w:szCs w:val="20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F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3F6E"/>
    <w:rPr>
      <w:rFonts w:ascii="Berkeley" w:eastAsia="Times New Roman" w:hAnsi="Berkeley" w:cs="Times New Roman"/>
      <w:szCs w:val="20"/>
      <w:lang w:val="en-NZ" w:eastAsia="en-GB"/>
    </w:rPr>
  </w:style>
  <w:style w:type="table" w:styleId="TableGrid">
    <w:name w:val="Table Grid"/>
    <w:basedOn w:val="TableNormal"/>
    <w:rsid w:val="00C63F6E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C63F6E"/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qFormat/>
    <w:rsid w:val="00C63F6E"/>
    <w:pPr>
      <w:spacing w:after="200"/>
      <w:ind w:left="720"/>
      <w:contextualSpacing/>
      <w:jc w:val="both"/>
    </w:pPr>
    <w:rPr>
      <w:rFonts w:ascii="Rockwell" w:hAnsi="Rockwel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6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Stone</dc:creator>
  <cp:keywords/>
  <dc:description/>
  <cp:lastModifiedBy>Lindsay Stone</cp:lastModifiedBy>
  <cp:revision>8</cp:revision>
  <dcterms:created xsi:type="dcterms:W3CDTF">2020-02-10T04:27:00Z</dcterms:created>
  <dcterms:modified xsi:type="dcterms:W3CDTF">2020-02-17T07:01:00Z</dcterms:modified>
</cp:coreProperties>
</file>